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hint="eastAsia" w:ascii="仿宋_GB2312" w:eastAsia="仿宋_GB2312"/>
          <w:szCs w:val="21"/>
        </w:rPr>
      </w:pPr>
      <w:r>
        <w:rPr>
          <w:rFonts w:hint="eastAsia" w:ascii="仿宋_GB2312" w:eastAsia="仿宋_GB2312"/>
          <w:szCs w:val="21"/>
        </w:rPr>
        <w:t>城区</w:t>
      </w:r>
      <w:r>
        <w:rPr>
          <w:rFonts w:hint="eastAsia" w:ascii="仿宋_GB2312" w:eastAsia="仿宋_GB2312"/>
          <w:szCs w:val="21"/>
          <w:lang w:val="en-US" w:eastAsia="zh-CN"/>
        </w:rPr>
        <w:t>居配</w:t>
      </w:r>
      <w:r>
        <w:rPr>
          <w:rFonts w:hint="eastAsia" w:ascii="仿宋_GB2312" w:eastAsia="仿宋_GB2312"/>
          <w:szCs w:val="21"/>
        </w:rPr>
        <w:t>工程政府出资项目1：</w:t>
      </w:r>
    </w:p>
    <w:p>
      <w:pPr>
        <w:widowControl/>
        <w:jc w:val="left"/>
        <w:rPr>
          <w:rFonts w:hint="eastAsia" w:ascii="仿宋_GB2312" w:eastAsia="仿宋_GB2312"/>
          <w:szCs w:val="21"/>
          <w:lang w:val="en-US" w:eastAsia="zh-CN"/>
        </w:rPr>
      </w:pPr>
      <w:r>
        <w:rPr>
          <w:rFonts w:hint="eastAsia" w:ascii="仿宋_GB2312" w:eastAsia="仿宋_GB2312"/>
          <w:szCs w:val="21"/>
        </w:rPr>
        <w:tab/>
      </w:r>
      <w:r>
        <w:rPr>
          <w:rFonts w:hint="eastAsia" w:ascii="仿宋_GB2312" w:eastAsia="仿宋_GB2312"/>
          <w:szCs w:val="21"/>
        </w:rPr>
        <w:t>南通</w:t>
      </w:r>
      <w:r>
        <w:rPr>
          <w:rFonts w:hint="eastAsia" w:ascii="仿宋_GB2312" w:eastAsia="仿宋_GB2312"/>
          <w:szCs w:val="21"/>
          <w:lang w:val="en-US" w:eastAsia="zh-CN"/>
        </w:rPr>
        <w:t>鑫睿置业</w:t>
      </w:r>
      <w:r>
        <w:rPr>
          <w:rFonts w:hint="eastAsia" w:ascii="仿宋_GB2312" w:eastAsia="仿宋_GB2312"/>
          <w:szCs w:val="21"/>
        </w:rPr>
        <w:t xml:space="preserve">有限公司 </w:t>
      </w:r>
      <w:r>
        <w:rPr>
          <w:rFonts w:hint="eastAsia" w:ascii="仿宋_GB2312" w:eastAsia="仿宋_GB2312"/>
          <w:szCs w:val="21"/>
          <w:lang w:val="en-US" w:eastAsia="zh-CN"/>
        </w:rPr>
        <w:t>，新装容量：7660</w:t>
      </w:r>
      <w:r>
        <w:rPr>
          <w:rFonts w:hint="eastAsia" w:ascii="仿宋_GB2312" w:eastAsia="仿宋_GB2312"/>
          <w:szCs w:val="21"/>
        </w:rPr>
        <w:t>kVA</w:t>
      </w:r>
      <w:r>
        <w:rPr>
          <w:rFonts w:hint="eastAsia" w:ascii="仿宋_GB2312" w:eastAsia="仿宋_GB2312"/>
          <w:szCs w:val="21"/>
          <w:lang w:val="en-US" w:eastAsia="zh-CN"/>
        </w:rPr>
        <w:t>，性质：公变；</w:t>
      </w:r>
    </w:p>
    <w:p>
      <w:pPr>
        <w:widowControl/>
        <w:jc w:val="left"/>
        <w:rPr>
          <w:rFonts w:hint="eastAsia" w:ascii="仿宋_GB2312" w:eastAsia="仿宋_GB2312"/>
          <w:szCs w:val="21"/>
          <w:lang w:val="en-US" w:eastAsia="zh-CN"/>
        </w:rPr>
      </w:pPr>
      <w:r>
        <w:rPr>
          <w:rFonts w:hint="eastAsia" w:ascii="仿宋_GB2312" w:eastAsia="仿宋_GB2312"/>
          <w:szCs w:val="21"/>
          <w:lang w:val="en-US" w:eastAsia="zh-CN"/>
        </w:rPr>
        <w:t>地址：</w:t>
      </w:r>
      <w:r>
        <w:rPr>
          <w:rFonts w:hint="eastAsia" w:ascii="仿宋_GB2312" w:eastAsia="仿宋_GB2312"/>
          <w:szCs w:val="21"/>
          <w:lang w:val="zh-CN"/>
        </w:rPr>
        <w:t>南通市崇川区园林路东、观新路南侧CR24024地块</w:t>
      </w:r>
    </w:p>
    <w:p>
      <w:pPr>
        <w:widowControl/>
        <w:jc w:val="left"/>
        <w:rPr>
          <w:rFonts w:hint="eastAsia" w:ascii="仿宋_GB2312" w:eastAsia="仿宋_GB2312"/>
          <w:szCs w:val="21"/>
        </w:rPr>
      </w:pPr>
      <w:r>
        <w:rPr>
          <w:rFonts w:hint="eastAsia" w:ascii="仿宋_GB2312" w:eastAsia="仿宋_GB2312"/>
          <w:szCs w:val="21"/>
        </w:rPr>
        <w:t>取得土地使用权时间：202</w:t>
      </w:r>
      <w:r>
        <w:rPr>
          <w:rFonts w:hint="eastAsia" w:ascii="仿宋_GB2312" w:eastAsia="仿宋_GB2312"/>
          <w:szCs w:val="21"/>
          <w:lang w:val="en-US" w:eastAsia="zh-CN"/>
        </w:rPr>
        <w:t>5</w:t>
      </w:r>
      <w:r>
        <w:rPr>
          <w:rFonts w:hint="eastAsia" w:ascii="仿宋_GB2312" w:eastAsia="仿宋_GB2312"/>
          <w:szCs w:val="21"/>
        </w:rPr>
        <w:t>年</w:t>
      </w:r>
      <w:r>
        <w:rPr>
          <w:rFonts w:hint="eastAsia" w:ascii="仿宋_GB2312" w:eastAsia="仿宋_GB2312"/>
          <w:szCs w:val="21"/>
          <w:lang w:val="en-US" w:eastAsia="zh-CN"/>
        </w:rPr>
        <w:t>8</w:t>
      </w:r>
      <w:r>
        <w:rPr>
          <w:rFonts w:hint="eastAsia" w:ascii="仿宋_GB2312" w:eastAsia="仿宋_GB2312"/>
          <w:szCs w:val="21"/>
        </w:rPr>
        <w:t>月</w:t>
      </w:r>
      <w:r>
        <w:rPr>
          <w:rFonts w:hint="eastAsia" w:ascii="仿宋_GB2312" w:eastAsia="仿宋_GB2312"/>
          <w:szCs w:val="21"/>
          <w:lang w:val="en-US" w:eastAsia="zh-CN"/>
        </w:rPr>
        <w:t>9</w:t>
      </w:r>
      <w:r>
        <w:rPr>
          <w:rFonts w:hint="eastAsia" w:ascii="仿宋_GB2312" w:eastAsia="仿宋_GB2312"/>
          <w:szCs w:val="21"/>
        </w:rPr>
        <w:t>日；</w:t>
      </w:r>
    </w:p>
    <w:p>
      <w:pPr>
        <w:widowControl/>
        <w:jc w:val="left"/>
        <w:rPr>
          <w:rFonts w:hint="eastAsia" w:ascii="仿宋_GB2312" w:eastAsia="仿宋_GB2312"/>
          <w:szCs w:val="21"/>
        </w:rPr>
      </w:pPr>
      <w:r>
        <w:rPr>
          <w:rFonts w:hint="eastAsia" w:ascii="仿宋_GB2312" w:eastAsia="仿宋_GB2312"/>
          <w:szCs w:val="21"/>
        </w:rPr>
        <w:t>上机时间：202</w:t>
      </w:r>
      <w:r>
        <w:rPr>
          <w:rFonts w:hint="eastAsia" w:ascii="仿宋_GB2312" w:eastAsia="仿宋_GB2312"/>
          <w:szCs w:val="21"/>
          <w:lang w:val="en-US" w:eastAsia="zh-CN"/>
        </w:rPr>
        <w:t>5</w:t>
      </w:r>
      <w:r>
        <w:rPr>
          <w:rFonts w:hint="eastAsia" w:ascii="仿宋_GB2312" w:eastAsia="仿宋_GB2312"/>
          <w:szCs w:val="21"/>
        </w:rPr>
        <w:t>年</w:t>
      </w:r>
      <w:r>
        <w:rPr>
          <w:rFonts w:hint="eastAsia" w:ascii="仿宋_GB2312" w:eastAsia="仿宋_GB2312"/>
          <w:szCs w:val="21"/>
          <w:lang w:val="en-US" w:eastAsia="zh-CN"/>
        </w:rPr>
        <w:t>10</w:t>
      </w:r>
      <w:r>
        <w:rPr>
          <w:rFonts w:hint="eastAsia" w:ascii="仿宋_GB2312" w:eastAsia="仿宋_GB2312"/>
          <w:szCs w:val="21"/>
        </w:rPr>
        <w:t>月</w:t>
      </w:r>
      <w:r>
        <w:rPr>
          <w:rFonts w:hint="eastAsia" w:ascii="仿宋_GB2312" w:eastAsia="仿宋_GB2312"/>
          <w:szCs w:val="21"/>
          <w:lang w:val="en-US" w:eastAsia="zh-CN"/>
        </w:rPr>
        <w:t xml:space="preserve">  </w:t>
      </w:r>
      <w:r>
        <w:rPr>
          <w:rFonts w:hint="eastAsia" w:ascii="仿宋_GB2312" w:eastAsia="仿宋_GB2312"/>
          <w:szCs w:val="21"/>
        </w:rPr>
        <w:t>日；</w:t>
      </w:r>
    </w:p>
    <w:p>
      <w:pPr>
        <w:widowControl/>
        <w:jc w:val="left"/>
        <w:rPr>
          <w:rFonts w:hint="eastAsia" w:ascii="仿宋_GB2312" w:eastAsia="仿宋_GB2312"/>
          <w:szCs w:val="21"/>
        </w:rPr>
      </w:pPr>
      <w:r>
        <w:rPr>
          <w:rFonts w:hint="eastAsia" w:ascii="仿宋_GB2312" w:eastAsia="仿宋_GB2312"/>
          <w:szCs w:val="21"/>
        </w:rPr>
        <w:t>用户期望通电时间：202</w:t>
      </w:r>
      <w:r>
        <w:rPr>
          <w:rFonts w:hint="eastAsia" w:ascii="仿宋_GB2312" w:eastAsia="仿宋_GB2312"/>
          <w:szCs w:val="21"/>
          <w:lang w:val="en-US" w:eastAsia="zh-CN"/>
        </w:rPr>
        <w:t>6</w:t>
      </w:r>
      <w:r>
        <w:rPr>
          <w:rFonts w:hint="eastAsia" w:ascii="仿宋_GB2312" w:eastAsia="仿宋_GB2312"/>
          <w:szCs w:val="21"/>
        </w:rPr>
        <w:t>年</w:t>
      </w:r>
      <w:r>
        <w:rPr>
          <w:rFonts w:hint="eastAsia" w:ascii="仿宋_GB2312" w:eastAsia="仿宋_GB2312"/>
          <w:szCs w:val="21"/>
          <w:lang w:val="en-US" w:eastAsia="zh-CN"/>
        </w:rPr>
        <w:t>12</w:t>
      </w:r>
      <w:r>
        <w:rPr>
          <w:rFonts w:hint="eastAsia" w:ascii="仿宋_GB2312" w:eastAsia="仿宋_GB2312"/>
          <w:szCs w:val="21"/>
        </w:rPr>
        <w:t>月；</w:t>
      </w:r>
    </w:p>
    <w:p>
      <w:pPr>
        <w:widowControl/>
        <w:jc w:val="left"/>
        <w:rPr>
          <w:rFonts w:hint="eastAsia" w:ascii="仿宋_GB2312" w:eastAsia="仿宋_GB2312"/>
          <w:szCs w:val="21"/>
          <w:lang w:val="en-US" w:eastAsia="zh-CN"/>
        </w:rPr>
      </w:pPr>
    </w:p>
    <w:p>
      <w:pPr>
        <w:widowControl/>
        <w:jc w:val="left"/>
        <w:rPr>
          <w:rFonts w:hint="eastAsia" w:ascii="仿宋_GB2312" w:eastAsia="仿宋_GB2312"/>
          <w:szCs w:val="21"/>
        </w:rPr>
      </w:pPr>
      <w:r>
        <w:rPr>
          <w:rFonts w:hint="eastAsia" w:ascii="仿宋_GB2312" w:eastAsia="仿宋_GB2312"/>
          <w:szCs w:val="21"/>
        </w:rPr>
        <w:t>电源接入点：</w:t>
      </w:r>
    </w:p>
    <w:p>
      <w:pPr>
        <w:widowControl/>
        <w:jc w:val="left"/>
        <w:rPr>
          <w:rFonts w:hint="eastAsia" w:ascii="仿宋_GB2312" w:eastAsia="仿宋_GB2312"/>
          <w:szCs w:val="21"/>
        </w:rPr>
      </w:pPr>
      <w:r>
        <w:rPr>
          <w:rFonts w:hint="eastAsia" w:ascii="仿宋_GB2312" w:eastAsia="仿宋_GB2312"/>
          <w:szCs w:val="21"/>
        </w:rPr>
        <w:t>公变第一路电源（3830kVA）由110kV易南变1号主变11F备用Ⅹ间隔新出一回10kV线路至10kV启明线491#6边防环网柜（更换自动化环网柜后运方调整，同步分拆10kV启明线491#12党校西北环网柜后段全部负荷），由491#6边防环网柜新放电缆接入。新放线路电缆建议采用不小于400截面铜芯电缆，用户进线电缆采用不小于400截面铜芯电缆。</w:t>
      </w:r>
    </w:p>
    <w:p>
      <w:pPr>
        <w:widowControl/>
        <w:jc w:val="left"/>
        <w:rPr>
          <w:rFonts w:hint="eastAsia" w:ascii="仿宋_GB2312" w:eastAsia="仿宋_GB2312"/>
          <w:szCs w:val="21"/>
          <w:lang w:eastAsia="zh-CN"/>
        </w:rPr>
      </w:pPr>
      <w:r>
        <w:rPr>
          <w:rFonts w:hint="eastAsia" w:ascii="仿宋_GB2312" w:eastAsia="仿宋_GB2312"/>
          <w:szCs w:val="21"/>
        </w:rPr>
        <w:t>公变第二路电源（3830kVA）110kV易南变2号主变10kV明星线405#2通启路口环网柜新放电缆至前置环网柜，由前置环网柜新放电缆接入。（10kV明星线后段目前为110kV世纪变出线，待南通润昇房地产项目实施后改切至110kV易南变2号主变）新放线路电缆建议采用不小于400截面铜芯电缆，用户进线电缆采用不小于400截面铜芯电缆。</w:t>
      </w:r>
      <w:bookmarkStart w:id="0" w:name="_GoBack"/>
      <w:bookmarkEnd w:id="0"/>
    </w:p>
    <w:p>
      <w:pPr>
        <w:widowControl/>
        <w:jc w:val="left"/>
        <w:rPr>
          <w:rFonts w:hint="eastAsia" w:ascii="仿宋_GB2312" w:eastAsia="仿宋_GB2312"/>
          <w:szCs w:val="21"/>
        </w:rPr>
      </w:pPr>
    </w:p>
    <w:p>
      <w:pPr>
        <w:rPr>
          <w:rFonts w:hint="eastAsia" w:ascii="仿宋_GB2312" w:hAnsi="宋体" w:eastAsia="仿宋_GB2312" w:cs="宋体"/>
          <w:szCs w:val="21"/>
        </w:rPr>
      </w:pPr>
      <w:r>
        <w:drawing>
          <wp:inline distT="0" distB="0" distL="114300" distR="114300">
            <wp:extent cx="6944995" cy="5854065"/>
            <wp:effectExtent l="0" t="0" r="8255" b="1333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944995" cy="5854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678F"/>
    <w:rsid w:val="000B0F21"/>
    <w:rsid w:val="00142743"/>
    <w:rsid w:val="001D04B6"/>
    <w:rsid w:val="00267463"/>
    <w:rsid w:val="003521C4"/>
    <w:rsid w:val="0035724F"/>
    <w:rsid w:val="00364999"/>
    <w:rsid w:val="00377438"/>
    <w:rsid w:val="0052678F"/>
    <w:rsid w:val="007E07C3"/>
    <w:rsid w:val="00806E6F"/>
    <w:rsid w:val="00966F76"/>
    <w:rsid w:val="009C1DE4"/>
    <w:rsid w:val="00AB2D49"/>
    <w:rsid w:val="00AB3285"/>
    <w:rsid w:val="00AD5AFA"/>
    <w:rsid w:val="00B333C9"/>
    <w:rsid w:val="00B41A4F"/>
    <w:rsid w:val="00C357D5"/>
    <w:rsid w:val="00C37FBD"/>
    <w:rsid w:val="00C42B38"/>
    <w:rsid w:val="00E62198"/>
    <w:rsid w:val="00E91EA1"/>
    <w:rsid w:val="00EC49F4"/>
    <w:rsid w:val="00ED3CC5"/>
    <w:rsid w:val="00F84943"/>
    <w:rsid w:val="00FA10FC"/>
    <w:rsid w:val="04882061"/>
    <w:rsid w:val="05282062"/>
    <w:rsid w:val="07D65A39"/>
    <w:rsid w:val="16562A2B"/>
    <w:rsid w:val="22D533EA"/>
    <w:rsid w:val="22FA3974"/>
    <w:rsid w:val="291F7957"/>
    <w:rsid w:val="2F3A57C2"/>
    <w:rsid w:val="35911142"/>
    <w:rsid w:val="47FC7706"/>
    <w:rsid w:val="4E394DC7"/>
    <w:rsid w:val="502B0F2B"/>
    <w:rsid w:val="50FD5B0E"/>
    <w:rsid w:val="57B00D7D"/>
    <w:rsid w:val="6698072F"/>
    <w:rsid w:val="67357445"/>
    <w:rsid w:val="6CAF2B70"/>
    <w:rsid w:val="6FFD2C73"/>
    <w:rsid w:val="77FD26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 w:firstLineChars="200"/>
    </w:p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emf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Properties>
  <DataSet Characteristic="{9906517c-03de-4c62-8dd7-a466a6004727}">
    <Data data="gkkNAAALAQsMAwYLGEcIBB1WDh4FBQsDGEcBCwxBWQ=="/>
  </DataSet>
</Properties>
</file>

<file path=customXml/itemProps1.xml><?xml version="1.0" encoding="utf-8"?>
<ds:datastoreItem xmlns:ds="http://schemas.openxmlformats.org/officeDocument/2006/customXml" ds:itemID="{9906517c-03de-4c62-8dd7-a466a600472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148</Words>
  <Characters>845</Characters>
  <Lines>7</Lines>
  <Paragraphs>1</Paragraphs>
  <TotalTime>1</TotalTime>
  <ScaleCrop>false</ScaleCrop>
  <LinksUpToDate>false</LinksUpToDate>
  <CharactersWithSpaces>992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2022-08-29T07:17:00Z</dcterms:created>
  <dc:creator>O365</dc:creator>
  <cp:lastModifiedBy>杨溢</cp:lastModifiedBy>
  <dcterms:modified xsi:type="dcterms:W3CDTF">2025-10-01T02:04:47Z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A591CBB6784148028C7A7FD11BB2998A</vt:lpwstr>
  </property>
</Properties>
</file>